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APP个人转移（渠道端）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APP个人登录之后，进到业务办理菜单，如图1：</w:t>
      </w:r>
    </w:p>
    <w:p>
      <w:pPr>
        <w:jc w:val="center"/>
      </w:pPr>
      <w:r>
        <w:drawing>
          <wp:inline distT="0" distB="0" distL="114300" distR="114300">
            <wp:extent cx="1944370" cy="3343910"/>
            <wp:effectExtent l="0" t="0" r="1778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图1</w:t>
      </w:r>
    </w:p>
    <w:p>
      <w:pPr>
        <w:rPr>
          <w:rFonts w:hint="default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选择【个人转移】菜单，进到办理界面，如图2：</w:t>
      </w:r>
    </w:p>
    <w:p>
      <w:pPr>
        <w:jc w:val="center"/>
      </w:pPr>
      <w:bookmarkStart w:id="0" w:name="_GoBack"/>
      <w:r>
        <w:drawing>
          <wp:inline distT="0" distB="0" distL="114300" distR="114300">
            <wp:extent cx="2020570" cy="3193415"/>
            <wp:effectExtent l="0" t="0" r="17780" b="698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0570" cy="319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hint="default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图2</w:t>
      </w:r>
    </w:p>
    <w:p>
      <w:pPr>
        <w:jc w:val="center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需要录入转入单位的账号，然后点击【查询】按钮反显转入单位名称，职工需要自己核对转入单位是否正确。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然后上传电子档案【职工本人身份证】和【住房公积金转移申请表】，可参考示例图片。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最后点击提交，需要进行本人刷脸操作，成功之后会提示“交易处理成功”，此时申报任务已提交完成，如图3。</w:t>
      </w:r>
    </w:p>
    <w:p>
      <w:pPr>
        <w:jc w:val="center"/>
      </w:pPr>
      <w:r>
        <w:drawing>
          <wp:inline distT="0" distB="0" distL="114300" distR="114300">
            <wp:extent cx="2142490" cy="3528060"/>
            <wp:effectExtent l="0" t="0" r="1016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图3</w:t>
      </w:r>
    </w:p>
    <w:p>
      <w:pPr>
        <w:jc w:val="center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查询【申报任务查询】功能，可以查到提交的【个人转移】申报任务处于“未处理”状态，需要柜面工作人员审核通过后，才能办理完成，若存在问题被打回，此查询会显示办理失败的原因，如图4、图5。</w:t>
      </w:r>
    </w:p>
    <w:p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277745" cy="3973830"/>
            <wp:effectExtent l="0" t="0" r="825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7745" cy="397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2269490" cy="3975735"/>
            <wp:effectExtent l="0" t="0" r="1651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397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680" w:leftChars="0" w:firstLine="420" w:firstLineChars="0"/>
        <w:jc w:val="left"/>
        <w:rPr>
          <w:rFonts w:hint="default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图4</w:t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ab/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 图5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ZTdiOGIxZTdlMDU0MTc1YmFmNjFiNjg2OWI4MmEifQ=="/>
  </w:docVars>
  <w:rsids>
    <w:rsidRoot w:val="4E134A86"/>
    <w:rsid w:val="01816758"/>
    <w:rsid w:val="055F7309"/>
    <w:rsid w:val="247C2D97"/>
    <w:rsid w:val="363A4670"/>
    <w:rsid w:val="45514911"/>
    <w:rsid w:val="4E134A86"/>
    <w:rsid w:val="5E557C4C"/>
    <w:rsid w:val="67EA4239"/>
    <w:rsid w:val="6B73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291</Words>
  <Characters>295</Characters>
  <Lines>0</Lines>
  <Paragraphs>0</Paragraphs>
  <TotalTime>0</TotalTime>
  <ScaleCrop>false</ScaleCrop>
  <LinksUpToDate>false</LinksUpToDate>
  <CharactersWithSpaces>313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2022-05-30T02:36:00Z</dcterms:created>
  <dc:creator>qc</dc:creator>
  <cp:lastModifiedBy>qc</cp:lastModifiedBy>
  <dcterms:modified xsi:type="dcterms:W3CDTF">2022-06-17T02:23:30Z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9608B0CB8478443E8A4200B23000E331</vt:lpwstr>
  </property>
</Properties>
</file>