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tLeast" w:line="240" w:before="300" w:after="300"/>
        <w:ind w:hanging="0" w:start="0" w:end="0"/>
        <w:jc w:val="center"/>
        <w:rPr>
          <w:sz w:val="24"/>
        </w:rPr>
      </w:pPr>
      <w:r>
        <w:rPr>
          <w:rFonts w:ascii="微软雅黑" w:hAnsi="微软雅黑" w:eastAsia="Microsoft YaHei"/>
          <w:b/>
          <w:i w:val="false"/>
          <w:caps w:val="false"/>
          <w:smallCaps w:val="false"/>
          <w:color w:val="000000"/>
          <w:spacing w:val="0"/>
          <w:sz w:val="27"/>
        </w:rPr>
        <w:t>长春市高龄老年人生活津贴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BodyText"/>
        <w:spacing w:lineRule="atLeast" w:line="240" w:before="300" w:after="300"/>
        <w:ind w:hanging="0" w:start="0" w:end="0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  <w:sz w:val="24"/>
        </w:rPr>
        <w:t>申报条件</w:t>
      </w:r>
    </w:p>
    <w:p>
      <w:pPr>
        <w:pStyle w:val="BodyText"/>
        <w:spacing w:lineRule="atLeast" w:line="300" w:before="0" w:after="0"/>
        <w:ind w:hanging="0" w:start="0" w:end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3"/>
        </w:rPr>
        <w:t>户籍所在地社区（村），年满</w:t>
      </w:r>
      <w:r>
        <w:rPr>
          <w:rFonts w:eastAsia="微软雅黑" w:ascii="微软雅黑" w:hAnsi="微软雅黑"/>
          <w:sz w:val="23"/>
        </w:rPr>
        <w:t>80</w:t>
      </w:r>
      <w:r>
        <w:rPr>
          <w:rFonts w:ascii="微软雅黑" w:hAnsi="微软雅黑" w:eastAsia="微软雅黑"/>
          <w:sz w:val="23"/>
        </w:rPr>
        <w:t xml:space="preserve">周岁及以上的老年人均可以申请高龄津贴。高龄津贴发放标准为： </w:t>
      </w:r>
      <w:r>
        <w:rPr>
          <w:rFonts w:eastAsia="微软雅黑" w:ascii="微软雅黑" w:hAnsi="微软雅黑"/>
          <w:sz w:val="23"/>
        </w:rPr>
        <w:t>1.80-89</w:t>
      </w:r>
      <w:r>
        <w:rPr>
          <w:rFonts w:ascii="微软雅黑" w:hAnsi="微软雅黑" w:eastAsia="微软雅黑"/>
          <w:sz w:val="23"/>
        </w:rPr>
        <w:t>周岁老年人每人每月</w:t>
      </w:r>
      <w:r>
        <w:rPr>
          <w:rFonts w:eastAsia="微软雅黑" w:ascii="微软雅黑" w:hAnsi="微软雅黑"/>
          <w:sz w:val="23"/>
        </w:rPr>
        <w:t>25</w:t>
      </w:r>
      <w:r>
        <w:rPr>
          <w:rFonts w:ascii="微软雅黑" w:hAnsi="微软雅黑" w:eastAsia="微软雅黑"/>
          <w:sz w:val="23"/>
        </w:rPr>
        <w:t>元，其中</w:t>
      </w:r>
      <w:r>
        <w:rPr>
          <w:rFonts w:eastAsia="微软雅黑" w:ascii="微软雅黑" w:hAnsi="微软雅黑"/>
          <w:sz w:val="23"/>
        </w:rPr>
        <w:t>80-89</w:t>
      </w:r>
      <w:r>
        <w:rPr>
          <w:rFonts w:ascii="微软雅黑" w:hAnsi="微软雅黑" w:eastAsia="微软雅黑"/>
          <w:sz w:val="23"/>
        </w:rPr>
        <w:t>周岁城乡低保（特困）老年人每人每月</w:t>
      </w:r>
      <w:r>
        <w:rPr>
          <w:rFonts w:eastAsia="微软雅黑" w:ascii="微软雅黑" w:hAnsi="微软雅黑"/>
          <w:sz w:val="23"/>
        </w:rPr>
        <w:t>200</w:t>
      </w:r>
      <w:r>
        <w:rPr>
          <w:rFonts w:ascii="微软雅黑" w:hAnsi="微软雅黑" w:eastAsia="微软雅黑"/>
          <w:sz w:val="23"/>
        </w:rPr>
        <w:t xml:space="preserve">元； </w:t>
      </w:r>
      <w:r>
        <w:rPr>
          <w:rFonts w:eastAsia="微软雅黑" w:ascii="微软雅黑" w:hAnsi="微软雅黑"/>
          <w:sz w:val="23"/>
        </w:rPr>
        <w:t>2.90-99</w:t>
      </w:r>
      <w:r>
        <w:rPr>
          <w:rFonts w:ascii="微软雅黑" w:hAnsi="微软雅黑" w:eastAsia="微软雅黑"/>
          <w:sz w:val="23"/>
        </w:rPr>
        <w:t>周岁老年人每人每月</w:t>
      </w:r>
      <w:r>
        <w:rPr>
          <w:rFonts w:eastAsia="微软雅黑" w:ascii="微软雅黑" w:hAnsi="微软雅黑"/>
          <w:sz w:val="23"/>
        </w:rPr>
        <w:t>400</w:t>
      </w:r>
      <w:r>
        <w:rPr>
          <w:rFonts w:ascii="微软雅黑" w:hAnsi="微软雅黑" w:eastAsia="微软雅黑"/>
          <w:sz w:val="23"/>
        </w:rPr>
        <w:t xml:space="preserve">元； </w:t>
      </w:r>
      <w:r>
        <w:rPr>
          <w:rFonts w:eastAsia="微软雅黑" w:ascii="微软雅黑" w:hAnsi="微软雅黑"/>
          <w:sz w:val="23"/>
        </w:rPr>
        <w:t>3.100</w:t>
      </w:r>
      <w:r>
        <w:rPr>
          <w:rFonts w:ascii="微软雅黑" w:hAnsi="微软雅黑" w:eastAsia="微软雅黑"/>
          <w:sz w:val="23"/>
        </w:rPr>
        <w:t>周岁老年人每人每月</w:t>
      </w:r>
      <w:r>
        <w:rPr>
          <w:rFonts w:eastAsia="微软雅黑" w:ascii="微软雅黑" w:hAnsi="微软雅黑"/>
          <w:sz w:val="23"/>
        </w:rPr>
        <w:t>600</w:t>
      </w:r>
      <w:r>
        <w:rPr>
          <w:rFonts w:ascii="微软雅黑" w:hAnsi="微软雅黑" w:eastAsia="微软雅黑"/>
          <w:sz w:val="23"/>
        </w:rPr>
        <w:t>元。</w:t>
      </w:r>
    </w:p>
    <w:p>
      <w:pPr>
        <w:pStyle w:val="BodyText"/>
        <w:spacing w:lineRule="atLeast" w:line="240" w:before="300" w:after="300"/>
        <w:ind w:hanging="0" w:start="0" w:end="0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兑现标准</w:t>
      </w:r>
    </w:p>
    <w:p>
      <w:pPr>
        <w:pStyle w:val="BodyText"/>
        <w:spacing w:lineRule="atLeast" w:line="300" w:before="0" w:after="0"/>
        <w:ind w:hanging="0" w:start="0" w:end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3"/>
        </w:rPr>
        <w:t xml:space="preserve">高龄津贴发放标准为： </w:t>
      </w:r>
      <w:r>
        <w:rPr>
          <w:rFonts w:eastAsia="微软雅黑" w:ascii="微软雅黑" w:hAnsi="微软雅黑"/>
          <w:sz w:val="23"/>
        </w:rPr>
        <w:t>1.80-89</w:t>
      </w:r>
      <w:r>
        <w:rPr>
          <w:rFonts w:ascii="微软雅黑" w:hAnsi="微软雅黑" w:eastAsia="微软雅黑"/>
          <w:sz w:val="23"/>
        </w:rPr>
        <w:t>周岁老年人每人每月</w:t>
      </w:r>
      <w:r>
        <w:rPr>
          <w:rFonts w:eastAsia="微软雅黑" w:ascii="微软雅黑" w:hAnsi="微软雅黑"/>
          <w:sz w:val="23"/>
        </w:rPr>
        <w:t>25</w:t>
      </w:r>
      <w:r>
        <w:rPr>
          <w:rFonts w:ascii="微软雅黑" w:hAnsi="微软雅黑" w:eastAsia="微软雅黑"/>
          <w:sz w:val="23"/>
        </w:rPr>
        <w:t>元，其中</w:t>
      </w:r>
      <w:r>
        <w:rPr>
          <w:rFonts w:eastAsia="微软雅黑" w:ascii="微软雅黑" w:hAnsi="微软雅黑"/>
          <w:sz w:val="23"/>
        </w:rPr>
        <w:t>80-89</w:t>
      </w:r>
      <w:r>
        <w:rPr>
          <w:rFonts w:ascii="微软雅黑" w:hAnsi="微软雅黑" w:eastAsia="微软雅黑"/>
          <w:sz w:val="23"/>
        </w:rPr>
        <w:t>周岁城乡低保（特困）老年人每人每月</w:t>
      </w:r>
      <w:r>
        <w:rPr>
          <w:rFonts w:eastAsia="微软雅黑" w:ascii="微软雅黑" w:hAnsi="微软雅黑"/>
          <w:sz w:val="23"/>
        </w:rPr>
        <w:t>200</w:t>
      </w:r>
      <w:r>
        <w:rPr>
          <w:rFonts w:ascii="微软雅黑" w:hAnsi="微软雅黑" w:eastAsia="微软雅黑"/>
          <w:sz w:val="23"/>
        </w:rPr>
        <w:t xml:space="preserve">元； </w:t>
      </w:r>
      <w:r>
        <w:rPr>
          <w:rFonts w:eastAsia="微软雅黑" w:ascii="微软雅黑" w:hAnsi="微软雅黑"/>
          <w:sz w:val="23"/>
        </w:rPr>
        <w:t>2.90-99</w:t>
      </w:r>
      <w:r>
        <w:rPr>
          <w:rFonts w:ascii="微软雅黑" w:hAnsi="微软雅黑" w:eastAsia="微软雅黑"/>
          <w:sz w:val="23"/>
        </w:rPr>
        <w:t>周岁老年人每人每月</w:t>
      </w:r>
      <w:r>
        <w:rPr>
          <w:rFonts w:eastAsia="微软雅黑" w:ascii="微软雅黑" w:hAnsi="微软雅黑"/>
          <w:sz w:val="23"/>
        </w:rPr>
        <w:t>400</w:t>
      </w:r>
      <w:r>
        <w:rPr>
          <w:rFonts w:ascii="微软雅黑" w:hAnsi="微软雅黑" w:eastAsia="微软雅黑"/>
          <w:sz w:val="23"/>
        </w:rPr>
        <w:t xml:space="preserve">元； </w:t>
      </w:r>
      <w:r>
        <w:rPr>
          <w:rFonts w:eastAsia="微软雅黑" w:ascii="微软雅黑" w:hAnsi="微软雅黑"/>
          <w:sz w:val="23"/>
        </w:rPr>
        <w:t>3.100</w:t>
      </w:r>
      <w:r>
        <w:rPr>
          <w:rFonts w:ascii="微软雅黑" w:hAnsi="微软雅黑" w:eastAsia="微软雅黑"/>
          <w:sz w:val="23"/>
        </w:rPr>
        <w:t>周岁以上老年人每人每月</w:t>
      </w:r>
      <w:r>
        <w:rPr>
          <w:rFonts w:eastAsia="微软雅黑" w:ascii="微软雅黑" w:hAnsi="微软雅黑"/>
          <w:sz w:val="23"/>
        </w:rPr>
        <w:t>600</w:t>
      </w:r>
      <w:r>
        <w:rPr>
          <w:rFonts w:ascii="微软雅黑" w:hAnsi="微软雅黑" w:eastAsia="微软雅黑"/>
          <w:sz w:val="23"/>
        </w:rPr>
        <w:t>元。</w:t>
      </w:r>
    </w:p>
    <w:p>
      <w:pPr>
        <w:pStyle w:val="BodyText"/>
        <w:spacing w:lineRule="atLeast" w:line="240" w:before="300" w:after="300"/>
        <w:ind w:hanging="0" w:start="0" w:end="0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申报材料</w:t>
      </w:r>
    </w:p>
    <w:tbl>
      <w:tblPr>
        <w:tblW w:w="1048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470"/>
        <w:gridCol w:w="1174"/>
        <w:gridCol w:w="1174"/>
        <w:gridCol w:w="1174"/>
        <w:gridCol w:w="1081"/>
        <w:gridCol w:w="1267"/>
        <w:gridCol w:w="2149"/>
      </w:tblGrid>
      <w:tr>
        <w:trPr>
          <w:tblHeader w:val="true"/>
        </w:trPr>
        <w:tc>
          <w:tcPr>
            <w:tcW w:w="2470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材料名称</w:t>
            </w:r>
          </w:p>
        </w:tc>
        <w:tc>
          <w:tcPr>
            <w:tcW w:w="1174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材料类型</w:t>
            </w:r>
          </w:p>
        </w:tc>
        <w:tc>
          <w:tcPr>
            <w:tcW w:w="1174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材料形式</w:t>
            </w:r>
          </w:p>
        </w:tc>
        <w:tc>
          <w:tcPr>
            <w:tcW w:w="1174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材料份数</w:t>
            </w:r>
          </w:p>
        </w:tc>
        <w:tc>
          <w:tcPr>
            <w:tcW w:w="1081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材料规格</w:t>
            </w:r>
          </w:p>
        </w:tc>
        <w:tc>
          <w:tcPr>
            <w:tcW w:w="1267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材料必要性</w:t>
            </w:r>
          </w:p>
        </w:tc>
        <w:tc>
          <w:tcPr>
            <w:tcW w:w="2149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材料填写样本</w:t>
            </w:r>
          </w:p>
        </w:tc>
      </w:tr>
    </w:tbl>
    <w:tbl>
      <w:tblPr>
        <w:tblW w:w="1048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930"/>
        <w:gridCol w:w="1123"/>
        <w:gridCol w:w="1188"/>
        <w:gridCol w:w="1036"/>
        <w:gridCol w:w="996"/>
        <w:gridCol w:w="1123"/>
        <w:gridCol w:w="2093"/>
      </w:tblGrid>
      <w:tr>
        <w:trPr/>
        <w:tc>
          <w:tcPr>
            <w:tcW w:w="293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居民户口簿</w:t>
            </w:r>
          </w:p>
        </w:tc>
        <w:tc>
          <w:tcPr>
            <w:tcW w:w="1123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原件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电子版</w:t>
            </w:r>
          </w:p>
        </w:tc>
        <w:tc>
          <w:tcPr>
            <w:tcW w:w="1036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1</w:t>
            </w:r>
          </w:p>
        </w:tc>
        <w:tc>
          <w:tcPr>
            <w:tcW w:w="996" w:type="dxa"/>
            <w:tcBorders/>
            <w:shd w:fill="FFFFFF" w:val="clear"/>
            <w:vAlign w:val="center"/>
          </w:tcPr>
          <w:p>
            <w:pPr>
              <w:pStyle w:val="Style19"/>
              <w:ind w:hanging="0" w:start="0" w:end="0"/>
              <w:rPr>
                <w:rFonts w:ascii="微软雅黑" w:hAnsi="微软雅黑" w:eastAsia="微软雅黑"/>
                <w:sz w:val="4"/>
                <w:szCs w:val="4"/>
              </w:rPr>
            </w:pPr>
            <w:r>
              <w:rPr>
                <w:rFonts w:eastAsia="微软雅黑" w:ascii="微软雅黑" w:hAnsi="微软雅黑"/>
                <w:sz w:val="4"/>
                <w:szCs w:val="4"/>
              </w:rPr>
            </w:r>
          </w:p>
        </w:tc>
        <w:tc>
          <w:tcPr>
            <w:tcW w:w="1123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必要</w:t>
            </w:r>
          </w:p>
        </w:tc>
        <w:tc>
          <w:tcPr>
            <w:tcW w:w="2093" w:type="dxa"/>
            <w:tcBorders/>
            <w:shd w:fill="FFFFFF" w:val="clear"/>
            <w:vAlign w:val="center"/>
          </w:tcPr>
          <w:p>
            <w:pPr>
              <w:pStyle w:val="Style19"/>
              <w:ind w:hanging="0" w:start="0" w:end="0"/>
              <w:rPr>
                <w:rFonts w:ascii="微软雅黑" w:hAnsi="微软雅黑" w:eastAsia="微软雅黑"/>
                <w:sz w:val="4"/>
                <w:szCs w:val="4"/>
              </w:rPr>
            </w:pPr>
            <w:r>
              <w:rPr>
                <w:rFonts w:eastAsia="微软雅黑" w:ascii="微软雅黑" w:hAnsi="微软雅黑"/>
                <w:sz w:val="4"/>
                <w:szCs w:val="4"/>
              </w:rPr>
            </w:r>
          </w:p>
        </w:tc>
      </w:tr>
      <w:tr>
        <w:trPr/>
        <w:tc>
          <w:tcPr>
            <w:tcW w:w="293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居民身份证</w:t>
            </w:r>
          </w:p>
        </w:tc>
        <w:tc>
          <w:tcPr>
            <w:tcW w:w="1123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原件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电子版</w:t>
            </w:r>
          </w:p>
        </w:tc>
        <w:tc>
          <w:tcPr>
            <w:tcW w:w="1036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1</w:t>
            </w:r>
          </w:p>
        </w:tc>
        <w:tc>
          <w:tcPr>
            <w:tcW w:w="996" w:type="dxa"/>
            <w:tcBorders/>
            <w:shd w:fill="FFFFFF" w:val="clear"/>
            <w:vAlign w:val="center"/>
          </w:tcPr>
          <w:p>
            <w:pPr>
              <w:pStyle w:val="Style19"/>
              <w:ind w:hanging="0" w:start="0" w:end="0"/>
              <w:rPr>
                <w:rFonts w:ascii="微软雅黑" w:hAnsi="微软雅黑" w:eastAsia="微软雅黑"/>
                <w:sz w:val="4"/>
                <w:szCs w:val="4"/>
              </w:rPr>
            </w:pPr>
            <w:r>
              <w:rPr>
                <w:rFonts w:eastAsia="微软雅黑" w:ascii="微软雅黑" w:hAnsi="微软雅黑"/>
                <w:sz w:val="4"/>
                <w:szCs w:val="4"/>
              </w:rPr>
            </w:r>
          </w:p>
        </w:tc>
        <w:tc>
          <w:tcPr>
            <w:tcW w:w="1123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必要</w:t>
            </w:r>
          </w:p>
        </w:tc>
        <w:tc>
          <w:tcPr>
            <w:tcW w:w="2093" w:type="dxa"/>
            <w:tcBorders/>
            <w:shd w:fill="FFFFFF" w:val="clear"/>
            <w:vAlign w:val="center"/>
          </w:tcPr>
          <w:p>
            <w:pPr>
              <w:pStyle w:val="Style19"/>
              <w:ind w:hanging="0" w:start="0" w:end="0"/>
              <w:rPr>
                <w:rFonts w:ascii="微软雅黑" w:hAnsi="微软雅黑" w:eastAsia="微软雅黑"/>
                <w:sz w:val="4"/>
                <w:szCs w:val="4"/>
              </w:rPr>
            </w:pPr>
            <w:r>
              <w:rPr>
                <w:rFonts w:eastAsia="微软雅黑" w:ascii="微软雅黑" w:hAnsi="微软雅黑"/>
                <w:sz w:val="4"/>
                <w:szCs w:val="4"/>
              </w:rPr>
            </w:r>
          </w:p>
        </w:tc>
      </w:tr>
    </w:tbl>
    <w:p>
      <w:pPr>
        <w:pStyle w:val="BodyText"/>
        <w:spacing w:lineRule="atLeast" w:line="240" w:before="300" w:after="300"/>
        <w:ind w:hanging="0" w:start="0" w:end="0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办理流程</w:t>
      </w:r>
    </w:p>
    <w:p>
      <w:pPr>
        <w:pStyle w:val="BodyText"/>
        <w:spacing w:lineRule="atLeast" w:line="300" w:before="0" w:after="0"/>
        <w:ind w:hanging="0" w:start="0" w:end="0"/>
        <w:rPr>
          <w:rFonts w:ascii="微软雅黑" w:hAnsi="微软雅黑" w:eastAsia="微软雅黑"/>
          <w:sz w:val="23"/>
        </w:rPr>
      </w:pPr>
      <w:r>
        <w:rPr>
          <w:rFonts w:ascii="微软雅黑" w:hAnsi="微软雅黑" w:eastAsia="微软雅黑"/>
          <w:sz w:val="23"/>
        </w:rPr>
        <w:t xml:space="preserve">申请：填报居民身份证及居民户口簿首页及本人页材料，在长春市政策服务网上大厅提出申请。 </w:t>
      </w:r>
    </w:p>
    <w:p>
      <w:pPr>
        <w:pStyle w:val="BodyText"/>
        <w:spacing w:lineRule="atLeast" w:line="240" w:before="300" w:after="300"/>
        <w:ind w:hanging="0" w:start="0" w:end="0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联系部门</w:t>
      </w:r>
    </w:p>
    <w:tbl>
      <w:tblPr>
        <w:tblW w:w="1048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503"/>
        <w:gridCol w:w="3492"/>
        <w:gridCol w:w="3494"/>
      </w:tblGrid>
      <w:tr>
        <w:trPr>
          <w:tblHeader w:val="true"/>
        </w:trPr>
        <w:tc>
          <w:tcPr>
            <w:tcW w:w="3503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部门职责</w:t>
            </w:r>
          </w:p>
        </w:tc>
        <w:tc>
          <w:tcPr>
            <w:tcW w:w="3492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部门名称</w:t>
            </w:r>
          </w:p>
        </w:tc>
        <w:tc>
          <w:tcPr>
            <w:tcW w:w="3494" w:type="dxa"/>
            <w:tcBorders/>
            <w:shd w:fill="D5E3F8" w:val="clear"/>
            <w:vAlign w:val="center"/>
          </w:tcPr>
          <w:p>
            <w:pPr>
              <w:pStyle w:val="Style20"/>
              <w:spacing w:lineRule="atLeast" w:line="345" w:before="0" w:after="0"/>
              <w:ind w:hanging="0" w:start="0" w:end="0"/>
              <w:jc w:val="center"/>
              <w:rPr>
                <w:color w:val="333333"/>
              </w:rPr>
            </w:pPr>
            <w:r>
              <w:rPr>
                <w:rFonts w:ascii="微软雅黑" w:hAnsi="微软雅黑" w:eastAsia="微软雅黑"/>
                <w:color w:val="333333"/>
              </w:rPr>
              <w:t>咨询电话</w:t>
            </w:r>
          </w:p>
        </w:tc>
      </w:tr>
    </w:tbl>
    <w:tbl>
      <w:tblPr>
        <w:tblW w:w="1048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020"/>
        <w:gridCol w:w="4359"/>
        <w:gridCol w:w="3110"/>
      </w:tblGrid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长春市南关区民政局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0431-85281198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长春市宽城区民政局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0431-89990137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长春市朝阳区民政局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0431-85109795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长春市二道区民政局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0431-81327472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长春市绿园区民政局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0431-89627786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长春市双阳区民政局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0431-84220046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长春市九台区民政局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0431-82327797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长春经济技术开发区社会事业局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0431-89960241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长春新区社会事业局（高新技术产业开发区</w:t>
            </w:r>
            <w:r>
              <w:rPr>
                <w:rFonts w:eastAsia="微软雅黑" w:ascii="微软雅黑" w:hAnsi="微软雅黑"/>
              </w:rPr>
              <w:t>)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0431-85542524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长春新区社会事业局（北湖科技开发区）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0431-89672966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长春新区社会事业局（临空经济示范区）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0431-82158333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长春净月高新技术产业开发区社会发展局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0431-84552517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长春汽车经济技术开发区民政局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0431-81501333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长春莲花山生态旅游度假区社会事业发展局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0431-81322655</w:t>
            </w:r>
          </w:p>
        </w:tc>
      </w:tr>
      <w:tr>
        <w:trPr/>
        <w:tc>
          <w:tcPr>
            <w:tcW w:w="302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咨询部门</w:t>
            </w:r>
          </w:p>
        </w:tc>
        <w:tc>
          <w:tcPr>
            <w:tcW w:w="4359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中韩 </w:t>
            </w:r>
            <w:r>
              <w:rPr>
                <w:rFonts w:eastAsia="微软雅黑" w:ascii="微软雅黑" w:hAnsi="微软雅黑"/>
              </w:rPr>
              <w:t>(</w:t>
            </w:r>
            <w:r>
              <w:rPr>
                <w:rFonts w:ascii="微软雅黑" w:hAnsi="微软雅黑" w:eastAsia="微软雅黑"/>
              </w:rPr>
              <w:t>长春</w:t>
            </w:r>
            <w:r>
              <w:rPr>
                <w:rFonts w:eastAsia="微软雅黑" w:ascii="微软雅黑" w:hAnsi="微软雅黑"/>
              </w:rPr>
              <w:t xml:space="preserve">) </w:t>
            </w:r>
            <w:r>
              <w:rPr>
                <w:rFonts w:ascii="微软雅黑" w:hAnsi="微软雅黑" w:eastAsia="微软雅黑"/>
              </w:rPr>
              <w:t>国际合作示范区社会事业局</w:t>
            </w:r>
          </w:p>
        </w:tc>
        <w:tc>
          <w:tcPr>
            <w:tcW w:w="3110" w:type="dxa"/>
            <w:tcBorders/>
            <w:shd w:fill="FFFFFF" w:val="clear"/>
            <w:vAlign w:val="center"/>
          </w:tcPr>
          <w:p>
            <w:pPr>
              <w:pStyle w:val="Style19"/>
              <w:spacing w:lineRule="atLeast" w:line="345" w:before="0" w:after="0"/>
              <w:ind w:hanging="0" w:start="0" w:end="0"/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 w:ascii="微软雅黑" w:hAnsi="微软雅黑"/>
              </w:rPr>
              <w:t>0431-81187325</w:t>
            </w:r>
          </w:p>
        </w:tc>
      </w:tr>
    </w:tbl>
    <w:p>
      <w:pPr>
        <w:pStyle w:val="BodyText"/>
        <w:widowControl/>
        <w:spacing w:before="0" w:after="0"/>
        <w:ind w:hanging="0" w:start="450" w:end="150"/>
        <w:rPr>
          <w:rFonts w:ascii="微软雅黑" w:hAnsi="微软雅黑" w:eastAsia="微软雅黑"/>
        </w:rPr>
      </w:pPr>
      <w:r>
        <w:rPr>
          <w:rFonts w:eastAsia="微软雅黑" w:ascii="微软雅黑" w:hAnsi="微软雅黑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697" w:gutter="0" w:header="1417" w:top="1474" w:footer="454" w:bottom="5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Arial">
    <w:charset w:val="86"/>
    <w:family w:val="roman"/>
    <w:pitch w:val="variable"/>
  </w:font>
  <w:font w:name="微软雅黑">
    <w:charset w:val="86"/>
    <w:family w:val="roman"/>
    <w:pitch w:val="variable"/>
  </w:font>
  <w:font w:name="宋体">
    <w:charset w:val="86"/>
    <w:family w:val="roman"/>
    <w:pitch w:val="variable"/>
  </w:font>
  <w:font w:name="Tahoma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微软雅黑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18" w:before="19" w:after="0"/>
      <w:jc w:val="center"/>
      <w:rPr>
        <w:rFonts w:eastAsia="微软雅黑"/>
        <w:sz w:val="18"/>
        <w:szCs w:val="18"/>
        <w:lang w:val="en-US" w:eastAsia="zh-CN"/>
      </w:rPr>
    </w:pPr>
    <w:r>
      <w:rPr>
        <w:spacing w:val="-1"/>
        <w:sz w:val="18"/>
        <w:szCs w:val="18"/>
        <w:lang w:val="en-US" w:eastAsia="zh-CN"/>
      </w:rPr>
      <w:t>吉林省首家企事业职工保险</w:t>
    </w:r>
    <w:r>
      <w:rPr>
        <w:spacing w:val="-1"/>
        <w:sz w:val="18"/>
        <w:szCs w:val="18"/>
      </w:rPr>
      <w:t>经办人</w:t>
    </w:r>
    <w:r>
      <w:rPr>
        <w:spacing w:val="-1"/>
        <w:sz w:val="18"/>
        <w:szCs w:val="18"/>
        <w:lang w:val="en-US" w:eastAsia="zh-CN"/>
      </w:rPr>
      <w:t>服务论坛   丨   长春市首家创新形综合性人力资源服务平台</w:t>
    </w:r>
    <w:r>
      <w:rPr>
        <w:spacing w:val="-1"/>
        <w:sz w:val="18"/>
        <w:szCs w:val="18"/>
        <w:lang w:val="en-US" w:eastAsia="zh-CN"/>
      </w:rPr>
      <w:br/>
      <w:t>“</w:t>
    </w:r>
    <w:r>
      <w:rPr>
        <w:spacing w:val="-1"/>
        <w:sz w:val="15"/>
        <w:szCs w:val="15"/>
        <w:lang w:val="en-US" w:eastAsia="zh-CN"/>
      </w:rPr>
      <w:t>优秀经办人</w:t>
    </w:r>
    <w:r>
      <w:rPr>
        <w:spacing w:val="-1"/>
        <w:sz w:val="18"/>
        <w:szCs w:val="18"/>
        <w:lang w:val="en-US" w:eastAsia="zh-CN"/>
      </w:rPr>
      <w:t>”</w:t>
    </w:r>
    <w:r>
      <w:rPr>
        <w:spacing w:val="-1"/>
        <w:sz w:val="15"/>
        <w:szCs w:val="15"/>
        <w:lang w:val="en-US" w:eastAsia="zh-CN"/>
      </w:rPr>
      <w:t>品牌由 长春市人力资源服务行业协会 会员单位创办</w:t>
    </w:r>
  </w:p>
  <w:p>
    <w:pPr>
      <w:pStyle w:val="Normal"/>
      <w:spacing w:lineRule="auto" w:line="7"/>
      <w:rPr>
        <w:rFonts w:ascii="Arial" w:hAnsi="Arial" w:eastAsia="微软雅黑"/>
        <w:sz w:val="2"/>
        <w:szCs w:val="18"/>
        <w:lang w:val="en-US" w:eastAsia="zh-CN"/>
      </w:rPr>
    </w:pPr>
    <w:r>
      <w:rPr>
        <w:rFonts w:eastAsia="微软雅黑"/>
        <w:sz w:val="2"/>
        <w:szCs w:val="18"/>
        <w:lang w:val="en-US" w:eastAsia="zh-CN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31445"/>
              <wp:effectExtent l="635" t="635" r="0" b="0"/>
              <wp:wrapNone/>
              <wp:docPr id="6" name="框架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1" path="m0,0l-2147483645,0l-2147483645,-2147483646l0,-2147483646xe" stroked="f" o:allowincell="f" style="position:absolute;margin-left:519.25pt;margin-top:0.05pt;width:5.1pt;height:10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宋体"/>
        <w:spacing w:val="2"/>
        <w:sz w:val="18"/>
        <w:szCs w:val="18"/>
        <w:lang w:val="en-US" w:eastAsia="zh-CN"/>
      </w:rPr>
    </w:pPr>
    <w:r>
      <w:rPr>
        <w:rFonts w:eastAsia="宋体"/>
        <w:spacing w:val="2"/>
        <w:sz w:val="18"/>
        <w:szCs w:val="18"/>
        <w:lang w:val="en-US" w:eastAsia="zh-C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41275</wp:posOffset>
          </wp:positionH>
          <wp:positionV relativeFrom="paragraph">
            <wp:posOffset>-706755</wp:posOffset>
          </wp:positionV>
          <wp:extent cx="1804670" cy="426720"/>
          <wp:effectExtent l="0" t="0" r="0" b="0"/>
          <wp:wrapNone/>
          <wp:docPr id="1" name="图片 17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168" r="-40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6257290</wp:posOffset>
          </wp:positionH>
          <wp:positionV relativeFrom="page">
            <wp:posOffset>167005</wp:posOffset>
          </wp:positionV>
          <wp:extent cx="830580" cy="830580"/>
          <wp:effectExtent l="0" t="0" r="0" b="0"/>
          <wp:wrapNone/>
          <wp:docPr id="2" name="I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7" t="-87" r="-87" b="-87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-10795</wp:posOffset>
              </wp:positionH>
              <wp:positionV relativeFrom="paragraph">
                <wp:posOffset>-180975</wp:posOffset>
              </wp:positionV>
              <wp:extent cx="2812415" cy="176530"/>
              <wp:effectExtent l="635" t="0" r="0" b="0"/>
              <wp:wrapNone/>
              <wp:docPr id="3" name="框架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232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180" w:before="20" w:after="0"/>
                            <w:ind w:start="20" w:end="0"/>
                            <w:jc w:val="distribute"/>
                            <w:rPr/>
                          </w:pP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  <w:lang w:val="en-US" w:eastAsia="zh-CN"/>
                            </w:rPr>
                            <w:t>吉林省</w:t>
                          </w: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</w:rPr>
                            <w:t>最大的企业职工社会保险经办人交流平台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2" path="m0,0l-2147483645,0l-2147483645,-2147483646l0,-2147483646xe" stroked="f" o:allowincell="f" style="position:absolute;margin-left:-0.85pt;margin-top:-14.25pt;width:221.4pt;height:13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180" w:before="20" w:after="0"/>
                      <w:ind w:start="20" w:end="0"/>
                      <w:jc w:val="distribute"/>
                      <w:rPr/>
                    </w:pP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  <w:lang w:val="en-US" w:eastAsia="zh-CN"/>
                      </w:rPr>
                      <w:t>吉林省</w:t>
                    </w: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</w:rPr>
                      <w:t>最大的企业职工社会保险经办人交流平台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464185</wp:posOffset>
              </wp:positionH>
              <wp:positionV relativeFrom="page">
                <wp:posOffset>935990</wp:posOffset>
              </wp:positionV>
              <wp:extent cx="5724525" cy="29210"/>
              <wp:effectExtent l="635" t="0" r="0" b="0"/>
              <wp:wrapNone/>
              <wp:docPr id="4" name="矩形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360" cy="29160"/>
                      </a:xfrm>
                      <a:prstGeom prst="rect">
                        <a:avLst/>
                      </a:prstGeom>
                      <a:solidFill>
                        <a:srgbClr val="0075c2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矩形 19" path="m0,0l-2147483645,0l-2147483645,-2147483646l0,-2147483646xe" fillcolor="#0075c2" stroked="f" o:allowincell="f" style="position:absolute;margin-left:36.55pt;margin-top:73.7pt;width:450.7pt;height:2.25pt;mso-wrap-style:none;v-text-anchor:middle;mso-position-horizontal-relative:page;mso-position-vertical-relative:page">
              <v:fill o:detectmouseclick="t" type="solid" color2="#ff8a3d"/>
              <v:stroke color="#3465a4" joinstyle="round" endcap="flat"/>
              <w10:wrap type="none"/>
            </v:rect>
          </w:pict>
        </mc:Fallback>
      </mc:AlternateContent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pe_0" ID="形状1" adj="10800" fillcolor="#f2f2f2" stroked="f" o:allowincell="f" style="position:absolute;margin-left:-1.85pt;margin-top:328.1pt;width:528.15pt;height:58.8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优秀经办人 9612333.com" style="font-family:&quot;微软雅黑&quot;;font-size:12pt" trim="t"/>
          <v:fill o:detectmouseclick="t" type="solid" color2="#0d0d0d" opacity="0.87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500"/>
  <w:autoHyphenation w:val="true"/>
  <w:compat>
    <w:doNotExpandShiftReturn/>
    <w:compatSetting w:name="compatibilityMode" w:uri="http://schemas.microsoft.com/office/word" w:val="15"/>
  </w:compat>
  <w:docVars>
    <w:docVar w:name="commondata" w:val="eyJoZGlkIjoiZWI4NmEzMTVmYmZjMTg0NTI2Mjg0NzNkMGIyNDlmYj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宋体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napToGrid w:val="false"/>
      <w:spacing w:lineRule="auto" w:line="240" w:before="0" w:after="0"/>
      <w:jc w:val="star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2"/>
      </w:numPr>
      <w:spacing w:lineRule="exact" w:line="440"/>
      <w:ind w:firstLine="482" w:start="0" w:end="0"/>
      <w:jc w:val="center"/>
      <w:outlineLvl w:val="0"/>
    </w:pPr>
    <w:rPr>
      <w:rFonts w:ascii="微软雅黑" w:hAnsi="微软雅黑" w:eastAsia="微软雅黑" w:cs="宋体"/>
      <w:b/>
      <w:sz w:val="24"/>
      <w:szCs w:val="24"/>
    </w:rPr>
  </w:style>
  <w:style w:type="paragraph" w:styleId="Heading2">
    <w:name w:val="Heading 2"/>
    <w:basedOn w:val="Heading1"/>
    <w:next w:val="Normal"/>
    <w:qFormat/>
    <w:pPr>
      <w:numPr>
        <w:ilvl w:val="1"/>
        <w:numId w:val="2"/>
      </w:numPr>
      <w:spacing w:before="240" w:after="240"/>
      <w:ind w:firstLine="562" w:start="0" w:end="0"/>
      <w:jc w:val="center"/>
      <w:outlineLvl w:val="1"/>
    </w:pPr>
    <w:rPr>
      <w:sz w:val="28"/>
      <w:szCs w:val="28"/>
    </w:rPr>
  </w:style>
  <w:style w:type="character" w:styleId="Style12">
    <w:name w:val="默认段落字体"/>
    <w:qFormat/>
    <w:rPr/>
  </w:style>
  <w:style w:type="character" w:styleId="Strong">
    <w:name w:val="Strong"/>
    <w:basedOn w:val="Style12"/>
    <w:qFormat/>
    <w:rPr>
      <w:b/>
    </w:rPr>
  </w:style>
  <w:style w:type="character" w:styleId="Hyperlink">
    <w:name w:val="Hyperlink"/>
    <w:basedOn w:val="Style12"/>
    <w:rPr>
      <w:color w:val="0000FF"/>
      <w:u w:val="single"/>
    </w:rPr>
  </w:style>
  <w:style w:type="character" w:styleId="Font11">
    <w:name w:val="font11"/>
    <w:basedOn w:val="Style12"/>
    <w:qFormat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styleId="Font21">
    <w:name w:val="font21"/>
    <w:basedOn w:val="Style12"/>
    <w:qFormat/>
    <w:rPr>
      <w:rFonts w:ascii="宋体" w:hAnsi="宋体" w:eastAsia="宋体" w:cs="宋体"/>
      <w:color w:val="000000"/>
      <w:sz w:val="21"/>
      <w:szCs w:val="21"/>
      <w:u w:val="none"/>
    </w:rPr>
  </w:style>
  <w:style w:type="character" w:styleId="Font31">
    <w:name w:val="font31"/>
    <w:basedOn w:val="Style12"/>
    <w:qFormat/>
    <w:rPr>
      <w:rFonts w:ascii="Tahoma" w:hAnsi="Tahoma" w:eastAsia="Tahoma" w:cs="Tahoma"/>
      <w:color w:val="444444"/>
      <w:sz w:val="21"/>
      <w:szCs w:val="21"/>
      <w:u w:val="none"/>
    </w:rPr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Style15">
    <w:name w:val="页眉与页脚"/>
    <w:basedOn w:val="Normal"/>
    <w:qFormat/>
    <w:pPr>
      <w:suppressLineNumbers/>
      <w:tabs>
        <w:tab w:val="clear" w:pos="50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500"/>
        <w:tab w:val="center" w:pos="4153" w:leader="none"/>
        <w:tab w:val="right" w:pos="8306" w:leader="none"/>
      </w:tabs>
      <w:snapToGrid w:val="false"/>
      <w:jc w:val="start"/>
    </w:pPr>
    <w:rPr>
      <w:sz w:val="18"/>
    </w:rPr>
  </w:style>
  <w:style w:type="paragraph" w:styleId="Header">
    <w:name w:val="Header"/>
    <w:basedOn w:val="Normal"/>
    <w:pPr>
      <w:tabs>
        <w:tab w:val="clear" w:pos="50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FootnoteText">
    <w:name w:val="Footnote Text"/>
    <w:basedOn w:val="Normal"/>
    <w:next w:val="Header"/>
    <w:pPr>
      <w:snapToGrid w:val="false"/>
      <w:jc w:val="start"/>
    </w:pPr>
    <w:rPr>
      <w:rFonts w:cs="Arial"/>
    </w:rPr>
  </w:style>
  <w:style w:type="paragraph" w:styleId="Style16">
    <w:name w:val="普通(网站)"/>
    <w:basedOn w:val="Normal"/>
    <w:qFormat/>
    <w:pPr>
      <w:spacing w:before="100" w:after="100"/>
      <w:ind w:hanging="0" w:start="0" w:end="0"/>
      <w:jc w:val="start"/>
    </w:pPr>
    <w:rPr>
      <w:kern w:val="0"/>
      <w:sz w:val="24"/>
      <w:lang w:val="en-US" w:eastAsia="zh-CN" w:bidi="ar-SA"/>
    </w:rPr>
  </w:style>
  <w:style w:type="paragraph" w:styleId="Style17">
    <w:name w:val="框架内容"/>
    <w:basedOn w:val="Normal"/>
    <w:qFormat/>
    <w:pPr/>
    <w:rPr/>
  </w:style>
  <w:style w:type="paragraph" w:styleId="Style18">
    <w:name w:val="水平线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9">
    <w:name w:val="表格内容"/>
    <w:basedOn w:val="Normal"/>
    <w:qFormat/>
    <w:pPr>
      <w:widowControl w:val="false"/>
      <w:suppressLineNumbers/>
    </w:pPr>
    <w:rPr/>
  </w:style>
  <w:style w:type="paragraph" w:styleId="Style20">
    <w:name w:val="表格标题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经办人</Template>
  <TotalTime>4</TotalTime>
  <Application>LibreOffice/24.2.3.2$Windows_X86_64 LibreOffice_project/433d9c2ded56988e8a90e6b2e771ee4e6a5ab2ba</Application>
  <AppVersion>15.0000</AppVersion>
  <Pages>1</Pages>
  <Words>689</Words>
  <Characters>924</Characters>
  <CharactersWithSpaces>943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2024-05-28T09:37:24Z</dcterms:created>
  <dc:creator>张 斌</dc:creator>
  <dc:description/>
  <dc:language>zh-CN</dc:language>
  <cp:lastModifiedBy>张 斌</cp:lastModifiedBy>
  <dcterms:modified xsi:type="dcterms:W3CDTF">2024-05-28T09:41:55Z</dcterms:modified>
  <cp:revision>2</cp:revision>
  <dc:subject/>
  <dc:title>经办人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2023-12-25T14:28:13Z</vt:filetime>
  </property>
  <property fmtid="{D5CDD505-2E9C-101B-9397-08002B2CF9AE}" pid="4" name="ICV">
    <vt:lpwstr>50D114102A6B457B995E3C9B097FC7CA_13</vt:lpwstr>
  </property>
  <property fmtid="{D5CDD505-2E9C-101B-9397-08002B2CF9AE}" pid="5" name="KSOProductBuildVer">
    <vt:lpwstr>2052-12.1.0.15374</vt:lpwstr>
  </property>
</Properties>
</file>